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4" w:rsidRPr="008D4DB4" w:rsidRDefault="008D4DB4" w:rsidP="008D4DB4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>Общество с ограниченной ответственностью</w:t>
      </w:r>
    </w:p>
    <w:p w:rsidR="008D4DB4" w:rsidRPr="008D4DB4" w:rsidRDefault="008D4DB4" w:rsidP="008D4DB4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>«АвтоСтарт»</w:t>
      </w:r>
    </w:p>
    <w:p w:rsidR="008D4DB4" w:rsidRPr="008D4DB4" w:rsidRDefault="008D4DB4" w:rsidP="008D4DB4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</w:t>
      </w:r>
    </w:p>
    <w:p w:rsidR="00EC71AC" w:rsidRPr="008D4DB4" w:rsidRDefault="008D4DB4" w:rsidP="008D4DB4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71AC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УТВЕРЖДАЮ:    </w:t>
      </w:r>
    </w:p>
    <w:p w:rsidR="00EC71AC" w:rsidRPr="008D4DB4" w:rsidRDefault="00EC71AC" w:rsidP="008D4DB4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907122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94332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8D4DB4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BA4C96" w:rsidRPr="008D4DB4">
        <w:rPr>
          <w:rFonts w:ascii="Times New Roman" w:hAnsi="Times New Roman" w:cs="Times New Roman"/>
          <w:color w:val="333333"/>
          <w:sz w:val="28"/>
          <w:szCs w:val="28"/>
        </w:rPr>
        <w:t>Генеральный д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>иректор</w:t>
      </w:r>
      <w:r w:rsidR="0094332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4C9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C71AC" w:rsidRPr="008D4DB4" w:rsidRDefault="00EC71AC" w:rsidP="008D4DB4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</w:t>
      </w:r>
      <w:r w:rsidR="00BA4C9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907122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4C9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94332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8D4DB4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8D4DB4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4C9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ООО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BA4C96" w:rsidRPr="008D4DB4">
        <w:rPr>
          <w:rFonts w:ascii="Times New Roman" w:hAnsi="Times New Roman" w:cs="Times New Roman"/>
          <w:color w:val="333333"/>
          <w:sz w:val="28"/>
          <w:szCs w:val="28"/>
        </w:rPr>
        <w:t>АвтоСтарт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943326"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C71AC" w:rsidRPr="008D4DB4" w:rsidRDefault="00EC71AC" w:rsidP="008D4DB4">
      <w:pPr>
        <w:rPr>
          <w:rFonts w:ascii="Times New Roman" w:hAnsi="Times New Roman" w:cs="Times New Roman"/>
          <w:b/>
          <w:sz w:val="28"/>
          <w:szCs w:val="28"/>
        </w:rPr>
      </w:pPr>
      <w:r w:rsidRPr="008D4DB4">
        <w:rPr>
          <w:rFonts w:ascii="Times New Roman" w:hAnsi="Times New Roman" w:cs="Times New Roman"/>
        </w:rPr>
        <w:t xml:space="preserve">                                                  </w:t>
      </w:r>
      <w:r w:rsidR="00907122" w:rsidRPr="008D4DB4">
        <w:rPr>
          <w:rFonts w:ascii="Times New Roman" w:hAnsi="Times New Roman" w:cs="Times New Roman"/>
        </w:rPr>
        <w:t xml:space="preserve">    </w:t>
      </w:r>
      <w:r w:rsidRPr="008D4DB4">
        <w:rPr>
          <w:rFonts w:ascii="Times New Roman" w:hAnsi="Times New Roman" w:cs="Times New Roman"/>
        </w:rPr>
        <w:t xml:space="preserve"> </w:t>
      </w:r>
      <w:r w:rsidR="00BA4C96" w:rsidRPr="008D4DB4">
        <w:rPr>
          <w:rFonts w:ascii="Times New Roman" w:hAnsi="Times New Roman" w:cs="Times New Roman"/>
        </w:rPr>
        <w:t xml:space="preserve">    </w:t>
      </w:r>
      <w:r w:rsidRPr="008D4DB4">
        <w:rPr>
          <w:rFonts w:ascii="Times New Roman" w:hAnsi="Times New Roman" w:cs="Times New Roman"/>
        </w:rPr>
        <w:t xml:space="preserve">    </w:t>
      </w:r>
      <w:r w:rsidR="00943326" w:rsidRPr="008D4DB4">
        <w:rPr>
          <w:rFonts w:ascii="Times New Roman" w:hAnsi="Times New Roman" w:cs="Times New Roman"/>
        </w:rPr>
        <w:t xml:space="preserve">                                                </w:t>
      </w:r>
      <w:r w:rsidR="008D4DB4" w:rsidRPr="008D4DB4">
        <w:rPr>
          <w:rFonts w:ascii="Times New Roman" w:hAnsi="Times New Roman" w:cs="Times New Roman"/>
        </w:rPr>
        <w:t xml:space="preserve">     _</w:t>
      </w:r>
      <w:r w:rsidRPr="008D4DB4">
        <w:rPr>
          <w:rFonts w:ascii="Times New Roman" w:hAnsi="Times New Roman" w:cs="Times New Roman"/>
        </w:rPr>
        <w:t>___</w:t>
      </w:r>
      <w:r w:rsidR="008D4DB4" w:rsidRPr="008D4DB4">
        <w:rPr>
          <w:rFonts w:ascii="Times New Roman" w:hAnsi="Times New Roman" w:cs="Times New Roman"/>
        </w:rPr>
        <w:t>_</w:t>
      </w:r>
      <w:r w:rsidRPr="008D4DB4">
        <w:rPr>
          <w:rFonts w:ascii="Times New Roman" w:hAnsi="Times New Roman" w:cs="Times New Roman"/>
        </w:rPr>
        <w:t>_______</w:t>
      </w:r>
      <w:r w:rsidRPr="008D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C96" w:rsidRPr="008D4DB4">
        <w:rPr>
          <w:rFonts w:ascii="Times New Roman" w:hAnsi="Times New Roman" w:cs="Times New Roman"/>
          <w:b/>
          <w:sz w:val="28"/>
          <w:szCs w:val="28"/>
        </w:rPr>
        <w:t>О</w:t>
      </w:r>
      <w:r w:rsidRPr="008D4D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4C96" w:rsidRPr="008D4DB4">
        <w:rPr>
          <w:rFonts w:ascii="Times New Roman" w:hAnsi="Times New Roman" w:cs="Times New Roman"/>
          <w:b/>
          <w:sz w:val="28"/>
          <w:szCs w:val="28"/>
        </w:rPr>
        <w:t>Е</w:t>
      </w:r>
      <w:r w:rsidRPr="008D4D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4C96" w:rsidRPr="008D4DB4">
        <w:rPr>
          <w:rFonts w:ascii="Times New Roman" w:hAnsi="Times New Roman" w:cs="Times New Roman"/>
          <w:b/>
          <w:sz w:val="28"/>
          <w:szCs w:val="28"/>
        </w:rPr>
        <w:t>Гаврик</w:t>
      </w:r>
      <w:r w:rsidRPr="008D4DB4">
        <w:rPr>
          <w:rFonts w:ascii="Times New Roman" w:hAnsi="Times New Roman" w:cs="Times New Roman"/>
          <w:b/>
          <w:sz w:val="28"/>
          <w:szCs w:val="28"/>
        </w:rPr>
        <w:t>ов</w:t>
      </w:r>
    </w:p>
    <w:p w:rsidR="00EC71AC" w:rsidRPr="008D4DB4" w:rsidRDefault="00EC71AC" w:rsidP="008D4DB4">
      <w:pPr>
        <w:rPr>
          <w:rFonts w:ascii="Times New Roman" w:hAnsi="Times New Roman" w:cs="Times New Roman"/>
          <w:sz w:val="28"/>
          <w:szCs w:val="28"/>
        </w:rPr>
      </w:pPr>
      <w:r w:rsidRPr="008D4D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122" w:rsidRPr="008D4DB4">
        <w:rPr>
          <w:rFonts w:ascii="Times New Roman" w:hAnsi="Times New Roman" w:cs="Times New Roman"/>
          <w:sz w:val="28"/>
          <w:szCs w:val="28"/>
        </w:rPr>
        <w:t xml:space="preserve">     </w:t>
      </w:r>
      <w:r w:rsidRPr="008D4DB4">
        <w:rPr>
          <w:rFonts w:ascii="Times New Roman" w:hAnsi="Times New Roman" w:cs="Times New Roman"/>
          <w:sz w:val="28"/>
          <w:szCs w:val="28"/>
        </w:rPr>
        <w:t xml:space="preserve"> </w:t>
      </w:r>
      <w:r w:rsidR="00BA4C96" w:rsidRPr="008D4DB4">
        <w:rPr>
          <w:rFonts w:ascii="Times New Roman" w:hAnsi="Times New Roman" w:cs="Times New Roman"/>
          <w:sz w:val="28"/>
          <w:szCs w:val="28"/>
        </w:rPr>
        <w:t xml:space="preserve">  </w:t>
      </w:r>
      <w:r w:rsidRPr="008D4DB4">
        <w:rPr>
          <w:rFonts w:ascii="Times New Roman" w:hAnsi="Times New Roman" w:cs="Times New Roman"/>
          <w:sz w:val="28"/>
          <w:szCs w:val="28"/>
        </w:rPr>
        <w:t xml:space="preserve">  </w:t>
      </w:r>
      <w:r w:rsidR="00943326" w:rsidRPr="008D4D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4DB4" w:rsidRPr="008D4DB4">
        <w:rPr>
          <w:rFonts w:ascii="Times New Roman" w:hAnsi="Times New Roman" w:cs="Times New Roman"/>
          <w:sz w:val="28"/>
          <w:szCs w:val="28"/>
        </w:rPr>
        <w:t xml:space="preserve">       </w:t>
      </w:r>
      <w:r w:rsidR="008D4D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4DB4" w:rsidRPr="008D4DB4">
        <w:rPr>
          <w:rFonts w:ascii="Times New Roman" w:hAnsi="Times New Roman" w:cs="Times New Roman"/>
          <w:sz w:val="28"/>
          <w:szCs w:val="28"/>
        </w:rPr>
        <w:t xml:space="preserve"> «___»____________2018 </w:t>
      </w:r>
      <w:r w:rsidRPr="008D4DB4">
        <w:rPr>
          <w:rFonts w:ascii="Times New Roman" w:hAnsi="Times New Roman" w:cs="Times New Roman"/>
          <w:sz w:val="28"/>
          <w:szCs w:val="28"/>
        </w:rPr>
        <w:t>г.</w:t>
      </w:r>
    </w:p>
    <w:p w:rsidR="00EC71AC" w:rsidRDefault="00EC71AC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C71AC" w:rsidRDefault="00EC71AC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C71AC" w:rsidRDefault="00EC71AC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C71AC" w:rsidRDefault="00EC71AC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C71AC" w:rsidRPr="00BA4C96" w:rsidRDefault="00EC71AC" w:rsidP="00EC71AC">
      <w:pPr>
        <w:pStyle w:val="3"/>
        <w:spacing w:before="0" w:after="281" w:line="298" w:lineRule="atLeast"/>
        <w:jc w:val="center"/>
        <w:rPr>
          <w:rFonts w:ascii="Times New Roman" w:hAnsi="Times New Roman" w:cs="Times New Roman"/>
          <w:i/>
          <w:color w:val="333333"/>
          <w:sz w:val="52"/>
          <w:szCs w:val="52"/>
        </w:rPr>
      </w:pPr>
      <w:r w:rsidRPr="00BA4C96">
        <w:rPr>
          <w:rFonts w:ascii="Times New Roman" w:hAnsi="Times New Roman" w:cs="Times New Roman"/>
          <w:i/>
          <w:color w:val="333333"/>
          <w:sz w:val="52"/>
          <w:szCs w:val="52"/>
        </w:rPr>
        <w:t xml:space="preserve">Рабочая программа </w:t>
      </w:r>
    </w:p>
    <w:p w:rsidR="00EC71AC" w:rsidRPr="00BA4C96" w:rsidRDefault="00EC71AC" w:rsidP="00EC71AC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BA4C96">
        <w:rPr>
          <w:rFonts w:ascii="Arial" w:hAnsi="Arial" w:cs="Arial"/>
          <w:i/>
          <w:color w:val="333333"/>
          <w:sz w:val="32"/>
          <w:szCs w:val="32"/>
        </w:rPr>
        <w:t xml:space="preserve">профессионального обучения </w:t>
      </w:r>
    </w:p>
    <w:p w:rsidR="00EC71AC" w:rsidRPr="00BA4C96" w:rsidRDefault="00EC71AC" w:rsidP="00EC71AC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BA4C96">
        <w:rPr>
          <w:rFonts w:ascii="Arial" w:hAnsi="Arial" w:cs="Arial"/>
          <w:i/>
          <w:color w:val="333333"/>
          <w:sz w:val="32"/>
          <w:szCs w:val="32"/>
        </w:rPr>
        <w:t>по программе повышения квалификации водителей, осуществляющих перевозки опасных грузов</w:t>
      </w:r>
    </w:p>
    <w:p w:rsidR="00EC71AC" w:rsidRPr="00BA4C96" w:rsidRDefault="00EC71AC" w:rsidP="00EC71AC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BA4C96">
        <w:rPr>
          <w:rFonts w:ascii="Arial" w:hAnsi="Arial" w:cs="Arial"/>
          <w:i/>
          <w:color w:val="333333"/>
          <w:sz w:val="32"/>
          <w:szCs w:val="32"/>
        </w:rPr>
        <w:t xml:space="preserve"> в соответствии с Европейским соглашением о международной дорожной перевозке</w:t>
      </w:r>
    </w:p>
    <w:p w:rsidR="00EC71AC" w:rsidRPr="00BA4C96" w:rsidRDefault="00EC71AC" w:rsidP="00EC71AC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BA4C96">
        <w:rPr>
          <w:rFonts w:ascii="Arial" w:hAnsi="Arial" w:cs="Arial"/>
          <w:i/>
          <w:color w:val="333333"/>
          <w:sz w:val="32"/>
          <w:szCs w:val="32"/>
        </w:rPr>
        <w:t xml:space="preserve"> опасных грузов (базовый курс)</w:t>
      </w:r>
      <w:r w:rsidRPr="00BA4C96">
        <w:rPr>
          <w:rFonts w:ascii="Arial" w:hAnsi="Arial" w:cs="Arial"/>
          <w:i/>
          <w:color w:val="333333"/>
          <w:sz w:val="32"/>
          <w:szCs w:val="32"/>
        </w:rPr>
        <w:br/>
        <w:t>(утв. приказом Министерства транспорта РФ</w:t>
      </w:r>
    </w:p>
    <w:p w:rsidR="00EC71AC" w:rsidRPr="00BA4C96" w:rsidRDefault="00EC71AC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BA4C96">
        <w:rPr>
          <w:rFonts w:ascii="Arial" w:hAnsi="Arial" w:cs="Arial"/>
          <w:i/>
          <w:color w:val="333333"/>
          <w:sz w:val="32"/>
          <w:szCs w:val="32"/>
        </w:rPr>
        <w:t xml:space="preserve"> от 21 сентября 2016 г. № 273)</w:t>
      </w:r>
    </w:p>
    <w:p w:rsidR="00EC71AC" w:rsidRDefault="00EC71AC" w:rsidP="00EC71AC"/>
    <w:p w:rsidR="00EC71AC" w:rsidRDefault="00EC71AC" w:rsidP="00EC71AC"/>
    <w:p w:rsidR="00EC71AC" w:rsidRDefault="00EC71AC" w:rsidP="00EC71AC"/>
    <w:p w:rsidR="008D4DB4" w:rsidRDefault="008D4DB4" w:rsidP="00EC71AC"/>
    <w:p w:rsidR="00EC71AC" w:rsidRDefault="00EC71AC" w:rsidP="00EC71AC"/>
    <w:p w:rsidR="00EC71AC" w:rsidRPr="008D4DB4" w:rsidRDefault="00EC71AC" w:rsidP="00EC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B4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p w:rsidR="00EC71AC" w:rsidRPr="008D4DB4" w:rsidRDefault="00EC71AC" w:rsidP="00EC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B4">
        <w:rPr>
          <w:rFonts w:ascii="Times New Roman" w:hAnsi="Times New Roman" w:cs="Times New Roman"/>
          <w:b/>
          <w:sz w:val="28"/>
          <w:szCs w:val="28"/>
        </w:rPr>
        <w:t>201</w:t>
      </w:r>
      <w:r w:rsidR="00BA4C96" w:rsidRPr="008D4DB4">
        <w:rPr>
          <w:rFonts w:ascii="Times New Roman" w:hAnsi="Times New Roman" w:cs="Times New Roman"/>
          <w:b/>
          <w:sz w:val="28"/>
          <w:szCs w:val="28"/>
        </w:rPr>
        <w:t>8</w:t>
      </w:r>
      <w:r w:rsidRPr="008D4D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064B" w:rsidRPr="00BA4C96" w:rsidRDefault="00840869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BA4C96">
        <w:rPr>
          <w:rFonts w:ascii="Arial" w:hAnsi="Arial" w:cs="Arial"/>
          <w:i/>
          <w:color w:val="333333"/>
          <w:sz w:val="28"/>
          <w:szCs w:val="28"/>
        </w:rPr>
        <w:lastRenderedPageBreak/>
        <w:t>I. Пояснительная записка.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1.1. Рабочая 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(далее - Рабочая программа), разработана в соответствии с требованиями Федерального закона от 29 декабря 2012 г.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 2016, № 1 (ч. 1), ст. 8, 9, 24, 78, № 10, ст. 1320, № 23, ст. 3289, 3290, № 27 (ч. 1), ст. 4160, 4219, 4223, № 27 (ч. 2), ст. 4238, 4239, 4245, 4246, 4292), приказа Минтранса России от 9 июля 2012 г. №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№ 25404) с изменениями, внесенными приказом Минтранса России от 30 мая 2014 г. № 144 (зарегистрирован Минюстом России 17 июля 2014 г., регистрационный № 33137), приказа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№ 28395), с изменениями, внесенными приказами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 от 26 мая 2015 г. № 524 (зарегистрирован Минюстом России 17 июня 2015 г., регистрационный № 37678) и от 27 октября 2015 г. № 1224 (зарегистрирован Минюстом России 12 ноября 2015 г., регистрационный № 39682), и предписаниями главы 8.2 Приложения </w:t>
      </w:r>
      <w:r w:rsidR="00BA4C96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В</w:t>
      </w:r>
      <w:r w:rsidR="00BA4C96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 к Европейскому соглашению о международной дорожной перевозке опасных грузов от 30 сентября 1957 г. (ДОПОГ)*.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1.2. Профессиональное обучение (далее - обучение) проводится по образовательной программе (далее - Программа), разработанной </w:t>
      </w:r>
      <w:r w:rsidR="00BA4C96">
        <w:rPr>
          <w:rFonts w:ascii="Arial" w:hAnsi="Arial" w:cs="Arial"/>
          <w:color w:val="000000"/>
          <w:sz w:val="23"/>
          <w:szCs w:val="23"/>
        </w:rPr>
        <w:t>ОО</w:t>
      </w:r>
      <w:r>
        <w:rPr>
          <w:rFonts w:ascii="Arial" w:hAnsi="Arial" w:cs="Arial"/>
          <w:color w:val="000000"/>
          <w:sz w:val="23"/>
          <w:szCs w:val="23"/>
        </w:rPr>
        <w:t>О «</w:t>
      </w:r>
      <w:r w:rsidR="00BA4C96">
        <w:rPr>
          <w:rFonts w:ascii="Arial" w:hAnsi="Arial" w:cs="Arial"/>
          <w:color w:val="000000"/>
          <w:sz w:val="23"/>
          <w:szCs w:val="23"/>
        </w:rPr>
        <w:t>АвтоСтарт»</w:t>
      </w:r>
      <w:r>
        <w:rPr>
          <w:rFonts w:ascii="Arial" w:hAnsi="Arial" w:cs="Arial"/>
          <w:color w:val="000000"/>
          <w:sz w:val="23"/>
          <w:szCs w:val="23"/>
        </w:rPr>
        <w:t>, осуществляющей образовательную деятельность, на основании Типовой программы.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Европейским соглашением о международной дорожной перевозке опасных грузов (далее - водитель, перевозящий опасные грузы).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1.4.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1.5. Повторное обучение проводится не реже одного раза в пять лет.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1.6. Для получения обучающимися необходимых знаний Рабочей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1.7.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1.8. В Рабочей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1.9. Содержание Рабочей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1.10.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202.</w:t>
      </w:r>
    </w:p>
    <w:p w:rsidR="0000064B" w:rsidRDefault="00840869">
      <w:pPr>
        <w:pStyle w:val="a7"/>
        <w:spacing w:beforeAutospacing="0" w:after="281" w:afterAutospacing="0" w:line="281" w:lineRule="atLeast"/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</w:p>
    <w:p w:rsidR="0000064B" w:rsidRDefault="0000064B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00064B" w:rsidRDefault="0000064B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00064B" w:rsidRDefault="0000064B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00064B" w:rsidRDefault="0000064B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131227" w:rsidRDefault="00131227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131227" w:rsidRDefault="00131227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131227" w:rsidRDefault="00131227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00064B" w:rsidRDefault="0000064B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00064B" w:rsidRPr="00A92C17" w:rsidRDefault="00A92C17" w:rsidP="00F83BD9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bookmarkStart w:id="0" w:name="__DdeLink__907_132663530"/>
      <w:bookmarkEnd w:id="0"/>
      <w:r>
        <w:rPr>
          <w:rFonts w:ascii="Arial" w:hAnsi="Arial" w:cs="Arial"/>
          <w:i/>
          <w:color w:val="333333"/>
          <w:sz w:val="28"/>
          <w:szCs w:val="28"/>
          <w:lang w:val="en-US"/>
        </w:rPr>
        <w:lastRenderedPageBreak/>
        <w:t>II</w:t>
      </w:r>
      <w:r w:rsidRPr="00A92C17">
        <w:rPr>
          <w:rFonts w:ascii="Arial" w:hAnsi="Arial" w:cs="Arial"/>
          <w:i/>
          <w:color w:val="333333"/>
          <w:sz w:val="28"/>
          <w:szCs w:val="28"/>
        </w:rPr>
        <w:t xml:space="preserve">. </w:t>
      </w:r>
      <w:proofErr w:type="spellStart"/>
      <w:r w:rsidRPr="00A92C17">
        <w:rPr>
          <w:rFonts w:ascii="Arial" w:hAnsi="Arial" w:cs="Arial"/>
          <w:i/>
          <w:color w:val="333333"/>
          <w:sz w:val="28"/>
          <w:szCs w:val="28"/>
        </w:rPr>
        <w:t>Учебно</w:t>
      </w:r>
      <w:proofErr w:type="spellEnd"/>
      <w:r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A92C17">
        <w:rPr>
          <w:rFonts w:ascii="Arial" w:hAnsi="Arial" w:cs="Arial"/>
          <w:i/>
          <w:color w:val="333333"/>
          <w:sz w:val="28"/>
          <w:szCs w:val="28"/>
        </w:rPr>
        <w:t>-</w:t>
      </w:r>
      <w:r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Pr="00A92C17">
        <w:rPr>
          <w:rFonts w:ascii="Arial" w:hAnsi="Arial" w:cs="Arial"/>
          <w:i/>
          <w:color w:val="333333"/>
          <w:sz w:val="28"/>
          <w:szCs w:val="28"/>
        </w:rPr>
        <w:t xml:space="preserve">тематический план </w:t>
      </w:r>
      <w:r>
        <w:rPr>
          <w:rFonts w:ascii="Arial" w:hAnsi="Arial" w:cs="Arial"/>
          <w:i/>
          <w:color w:val="333333"/>
          <w:sz w:val="28"/>
          <w:szCs w:val="28"/>
        </w:rPr>
        <w:t xml:space="preserve">первичного </w:t>
      </w:r>
      <w:r w:rsidRPr="00A92C17">
        <w:rPr>
          <w:rFonts w:ascii="Arial" w:hAnsi="Arial" w:cs="Arial"/>
          <w:i/>
          <w:color w:val="333333"/>
          <w:sz w:val="28"/>
          <w:szCs w:val="28"/>
        </w:rPr>
        <w:t>обучения</w:t>
      </w:r>
    </w:p>
    <w:tbl>
      <w:tblPr>
        <w:tblStyle w:val="ab"/>
        <w:tblW w:w="10491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710"/>
        <w:gridCol w:w="4891"/>
        <w:gridCol w:w="1026"/>
        <w:gridCol w:w="1911"/>
        <w:gridCol w:w="1953"/>
      </w:tblGrid>
      <w:tr w:rsidR="0000064B" w:rsidTr="00DF1D71">
        <w:trPr>
          <w:trHeight w:val="804"/>
        </w:trPr>
        <w:tc>
          <w:tcPr>
            <w:tcW w:w="710" w:type="dxa"/>
            <w:vMerge w:val="restart"/>
            <w:shd w:val="clear" w:color="auto" w:fill="auto"/>
            <w:tcMar>
              <w:left w:w="103" w:type="dxa"/>
            </w:tcMar>
          </w:tcPr>
          <w:p w:rsidR="0000064B" w:rsidRPr="00EC71AC" w:rsidRDefault="0000064B" w:rsidP="00EC71A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064B" w:rsidRPr="00EC71AC" w:rsidRDefault="00840869" w:rsidP="00EC71A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1AC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auto"/>
            <w:tcMar>
              <w:left w:w="103" w:type="dxa"/>
            </w:tcMar>
          </w:tcPr>
          <w:p w:rsidR="0000064B" w:rsidRPr="00EC71AC" w:rsidRDefault="0000064B" w:rsidP="00EC71A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064B" w:rsidRPr="00EC71AC" w:rsidRDefault="00840869" w:rsidP="00EC71A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1AC">
              <w:rPr>
                <w:rFonts w:ascii="Arial" w:hAnsi="Arial" w:cs="Arial"/>
                <w:b/>
                <w:bCs/>
                <w:sz w:val="24"/>
                <w:szCs w:val="24"/>
              </w:rPr>
              <w:t>Разделы (темы) курса – базовый курс  (первичное обучение)</w:t>
            </w:r>
          </w:p>
          <w:p w:rsidR="0000064B" w:rsidRPr="00EC71AC" w:rsidRDefault="0000064B" w:rsidP="00EC71A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shd w:val="clear" w:color="auto" w:fill="auto"/>
            <w:tcMar>
              <w:left w:w="103" w:type="dxa"/>
            </w:tcMar>
          </w:tcPr>
          <w:p w:rsidR="0000064B" w:rsidRPr="00EC71AC" w:rsidRDefault="0000064B" w:rsidP="00DF1D7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064B" w:rsidRPr="00EC71AC" w:rsidRDefault="00840869" w:rsidP="00DF1D7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1A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учебных часов</w:t>
            </w:r>
          </w:p>
          <w:p w:rsidR="0000064B" w:rsidRPr="00EC71AC" w:rsidRDefault="00BA4C96" w:rsidP="00DF1D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840869" w:rsidRPr="00EC7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том числе</w:t>
            </w:r>
          </w:p>
        </w:tc>
      </w:tr>
      <w:tr w:rsidR="0000064B" w:rsidTr="00DF1D71">
        <w:trPr>
          <w:trHeight w:val="440"/>
        </w:trPr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:rsidR="0000064B" w:rsidRDefault="0000064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1" w:type="dxa"/>
            <w:vMerge/>
            <w:shd w:val="clear" w:color="auto" w:fill="auto"/>
            <w:tcMar>
              <w:left w:w="103" w:type="dxa"/>
            </w:tcMar>
          </w:tcPr>
          <w:p w:rsidR="0000064B" w:rsidRDefault="0000064B">
            <w:pPr>
              <w:spacing w:after="0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 w:rsidP="00DF1D7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 w:rsidP="00DF1D7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 w:rsidP="00DF1D7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 занятия</w:t>
            </w:r>
          </w:p>
        </w:tc>
      </w:tr>
      <w:tr w:rsidR="0000064B" w:rsidTr="00DF1D71">
        <w:trPr>
          <w:trHeight w:val="8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</w:tr>
      <w:tr w:rsidR="0000064B" w:rsidTr="00DF1D71">
        <w:trPr>
          <w:trHeight w:val="88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790EB1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опасности при перевозках опасных грузов и меры по защите окружающей среды. </w:t>
            </w:r>
          </w:p>
          <w:p w:rsidR="0000064B" w:rsidRDefault="00840869" w:rsidP="00790E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перевозкой отходов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</w:tr>
      <w:tr w:rsidR="0000064B" w:rsidTr="00790EB1">
        <w:trPr>
          <w:trHeight w:val="6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00064B" w:rsidTr="00DF1D71">
        <w:trPr>
          <w:trHeight w:val="8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 </w:t>
            </w:r>
          </w:p>
        </w:tc>
      </w:tr>
      <w:tr w:rsidR="0000064B" w:rsidTr="00DF1D71">
        <w:trPr>
          <w:trHeight w:val="10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52A1C">
              <w:rPr>
                <w:sz w:val="28"/>
                <w:szCs w:val="28"/>
              </w:rPr>
              <w:t>1</w:t>
            </w:r>
          </w:p>
        </w:tc>
      </w:tr>
      <w:tr w:rsidR="0000064B" w:rsidTr="00DF1D71">
        <w:trPr>
          <w:trHeight w:val="8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00064B" w:rsidTr="00DF1D71">
        <w:trPr>
          <w:trHeight w:val="41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00064B" w:rsidTr="00DF1D71">
        <w:trPr>
          <w:trHeight w:val="8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00064B" w:rsidTr="00DF1D71">
        <w:trPr>
          <w:trHeight w:val="8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00064B" w:rsidTr="00DF1D71">
        <w:trPr>
          <w:trHeight w:val="101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52A1C">
              <w:rPr>
                <w:sz w:val="28"/>
                <w:szCs w:val="28"/>
              </w:rPr>
              <w:t>1</w:t>
            </w:r>
          </w:p>
        </w:tc>
      </w:tr>
      <w:tr w:rsidR="0000064B" w:rsidTr="00DF1D71">
        <w:trPr>
          <w:trHeight w:val="83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00064B" w:rsidTr="00DF1D71">
        <w:trPr>
          <w:trHeight w:val="98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840869" w:rsidP="0090712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sz w:val="24"/>
                <w:szCs w:val="24"/>
              </w:rPr>
              <w:t>мультимодальных</w:t>
            </w:r>
            <w:proofErr w:type="spellEnd"/>
            <w:r>
              <w:rPr>
                <w:sz w:val="24"/>
                <w:szCs w:val="24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00064B">
            <w:pPr>
              <w:spacing w:after="0"/>
              <w:rPr>
                <w:sz w:val="28"/>
                <w:szCs w:val="28"/>
              </w:rPr>
            </w:pPr>
          </w:p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</w:tr>
      <w:tr w:rsidR="0000064B" w:rsidTr="00DF1D71">
        <w:trPr>
          <w:trHeight w:val="41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00064B" w:rsidP="0090712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</w:tr>
      <w:tr w:rsidR="0000064B" w:rsidTr="00DF1D71">
        <w:trPr>
          <w:trHeight w:val="41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0064B" w:rsidRDefault="0000064B" w:rsidP="0090712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учебных часов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</w:t>
            </w:r>
          </w:p>
        </w:tc>
        <w:tc>
          <w:tcPr>
            <w:tcW w:w="1911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19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00064B" w:rsidRPr="00A92C17" w:rsidRDefault="00840869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9</w:t>
            </w:r>
          </w:p>
        </w:tc>
      </w:tr>
    </w:tbl>
    <w:p w:rsidR="00A92C17" w:rsidRDefault="00A92C17" w:rsidP="00F83BD9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i/>
          <w:color w:val="333333"/>
          <w:sz w:val="28"/>
          <w:szCs w:val="28"/>
        </w:rPr>
        <w:lastRenderedPageBreak/>
        <w:t>I</w:t>
      </w:r>
      <w:r>
        <w:rPr>
          <w:rFonts w:ascii="Arial" w:hAnsi="Arial" w:cs="Arial"/>
          <w:i/>
          <w:color w:val="333333"/>
          <w:sz w:val="28"/>
          <w:szCs w:val="28"/>
          <w:lang w:val="en-US"/>
        </w:rPr>
        <w:t>II</w:t>
      </w:r>
      <w:r>
        <w:rPr>
          <w:rFonts w:ascii="Arial" w:hAnsi="Arial" w:cs="Arial"/>
          <w:i/>
          <w:color w:val="333333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i/>
          <w:color w:val="333333"/>
          <w:sz w:val="28"/>
          <w:szCs w:val="28"/>
        </w:rPr>
        <w:t>Учебно</w:t>
      </w:r>
      <w:proofErr w:type="spellEnd"/>
      <w:r>
        <w:rPr>
          <w:rFonts w:ascii="Arial" w:hAnsi="Arial" w:cs="Arial"/>
          <w:i/>
          <w:color w:val="333333"/>
          <w:sz w:val="28"/>
          <w:szCs w:val="28"/>
        </w:rPr>
        <w:t xml:space="preserve"> - тематический план повторного обучения</w:t>
      </w:r>
    </w:p>
    <w:tbl>
      <w:tblPr>
        <w:tblStyle w:val="ab"/>
        <w:tblW w:w="10491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710"/>
        <w:gridCol w:w="5386"/>
        <w:gridCol w:w="794"/>
        <w:gridCol w:w="1758"/>
        <w:gridCol w:w="1843"/>
      </w:tblGrid>
      <w:tr w:rsidR="00A92C17" w:rsidTr="00077AF8">
        <w:trPr>
          <w:trHeight w:val="513"/>
        </w:trPr>
        <w:tc>
          <w:tcPr>
            <w:tcW w:w="710" w:type="dxa"/>
            <w:vMerge w:val="restart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(темы) курса - базовый курс (повторное обучение)</w:t>
            </w:r>
          </w:p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учебных часов</w:t>
            </w:r>
          </w:p>
          <w:p w:rsidR="00A92C17" w:rsidRDefault="00A92C17" w:rsidP="00077AF8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2C17" w:rsidTr="00077AF8">
        <w:trPr>
          <w:trHeight w:val="281"/>
        </w:trPr>
        <w:tc>
          <w:tcPr>
            <w:tcW w:w="710" w:type="dxa"/>
            <w:vMerge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 занятия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опасности при перевозках опасных грузов и меры по защите окружающей среды. </w:t>
            </w:r>
          </w:p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перевозкой отходов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общая характеристика опасных грузов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перевозок опасных грузов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мультимодальных</w:t>
            </w:r>
            <w:proofErr w:type="spellEnd"/>
            <w:r>
              <w:rPr>
                <w:sz w:val="28"/>
                <w:szCs w:val="28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C17" w:rsidTr="00077AF8"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учебных часов</w:t>
            </w: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8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2C17" w:rsidRDefault="00A92C17" w:rsidP="00077AF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92C17" w:rsidRDefault="00A92C17" w:rsidP="00A92C17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bookmarkStart w:id="1" w:name="__DdeLink__907_1326635305"/>
      <w:bookmarkEnd w:id="1"/>
      <w:r>
        <w:rPr>
          <w:rFonts w:ascii="Arial" w:hAnsi="Arial" w:cs="Arial"/>
          <w:i/>
          <w:color w:val="333333"/>
          <w:sz w:val="28"/>
          <w:szCs w:val="28"/>
          <w:lang w:val="en-US"/>
        </w:rPr>
        <w:lastRenderedPageBreak/>
        <w:t>IV</w:t>
      </w:r>
      <w:r w:rsidRPr="00A92C17">
        <w:rPr>
          <w:rFonts w:ascii="Arial" w:hAnsi="Arial" w:cs="Arial"/>
          <w:i/>
          <w:color w:val="333333"/>
          <w:sz w:val="28"/>
          <w:szCs w:val="28"/>
        </w:rPr>
        <w:t xml:space="preserve">. </w:t>
      </w:r>
      <w:r>
        <w:rPr>
          <w:rFonts w:ascii="Arial" w:hAnsi="Arial" w:cs="Arial"/>
          <w:i/>
          <w:color w:val="333333"/>
          <w:sz w:val="28"/>
          <w:szCs w:val="28"/>
        </w:rPr>
        <w:t>Содержание разделов (тем) учебно-тематического плана</w:t>
      </w:r>
    </w:p>
    <w:p w:rsidR="00BA4C96" w:rsidRPr="00DF1D71" w:rsidRDefault="00840869" w:rsidP="00BA4C96">
      <w:pPr>
        <w:pStyle w:val="3"/>
        <w:numPr>
          <w:ilvl w:val="0"/>
          <w:numId w:val="1"/>
        </w:numPr>
        <w:spacing w:before="0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DF1D71">
        <w:rPr>
          <w:rFonts w:ascii="Arial" w:hAnsi="Arial" w:cs="Arial"/>
          <w:i/>
          <w:color w:val="333333"/>
          <w:sz w:val="28"/>
          <w:szCs w:val="28"/>
        </w:rPr>
        <w:t xml:space="preserve">Общие требования, регулирующие перевозку опасных грузов, </w:t>
      </w:r>
    </w:p>
    <w:p w:rsidR="0000064B" w:rsidRPr="00DF1D71" w:rsidRDefault="00840869" w:rsidP="00BA4C96">
      <w:pPr>
        <w:pStyle w:val="3"/>
        <w:spacing w:before="0" w:after="281" w:line="298" w:lineRule="atLeast"/>
        <w:ind w:left="720"/>
        <w:rPr>
          <w:rFonts w:ascii="Arial" w:hAnsi="Arial" w:cs="Arial"/>
          <w:i/>
          <w:color w:val="333333"/>
          <w:sz w:val="28"/>
          <w:szCs w:val="28"/>
        </w:rPr>
      </w:pPr>
      <w:r w:rsidRPr="00DF1D71">
        <w:rPr>
          <w:rFonts w:ascii="Arial" w:hAnsi="Arial" w:cs="Arial"/>
          <w:i/>
          <w:color w:val="333333"/>
          <w:sz w:val="28"/>
          <w:szCs w:val="28"/>
        </w:rPr>
        <w:t>и роль ДОПОГ</w:t>
      </w:r>
    </w:p>
    <w:p w:rsidR="0000064B" w:rsidRDefault="00A92C17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.1. Общие сведения о Европейском соглашении о международной дорожной перевозке опасных грузов (ДОПОГ). Присоединение России к ДОПОГ. Структура Приложения </w:t>
      </w:r>
      <w:r w:rsidR="00790EB1">
        <w:rPr>
          <w:rFonts w:ascii="Arial" w:hAnsi="Arial" w:cs="Arial"/>
          <w:color w:val="000000"/>
          <w:sz w:val="23"/>
          <w:szCs w:val="23"/>
        </w:rPr>
        <w:t>«</w:t>
      </w:r>
      <w:r w:rsidR="00840869">
        <w:rPr>
          <w:rFonts w:ascii="Arial" w:hAnsi="Arial" w:cs="Arial"/>
          <w:color w:val="000000"/>
          <w:sz w:val="23"/>
          <w:szCs w:val="23"/>
        </w:rPr>
        <w:t>А</w:t>
      </w:r>
      <w:r w:rsidR="00790EB1">
        <w:rPr>
          <w:rFonts w:ascii="Arial" w:hAnsi="Arial" w:cs="Arial"/>
          <w:color w:val="000000"/>
          <w:sz w:val="23"/>
          <w:szCs w:val="23"/>
        </w:rPr>
        <w:t>»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 и Приложения </w:t>
      </w:r>
      <w:r w:rsidR="00790EB1">
        <w:rPr>
          <w:rFonts w:ascii="Arial" w:hAnsi="Arial" w:cs="Arial"/>
          <w:color w:val="000000"/>
          <w:sz w:val="23"/>
          <w:szCs w:val="23"/>
        </w:rPr>
        <w:t>«</w:t>
      </w:r>
      <w:r w:rsidR="00840869">
        <w:rPr>
          <w:rFonts w:ascii="Arial" w:hAnsi="Arial" w:cs="Arial"/>
          <w:color w:val="000000"/>
          <w:sz w:val="23"/>
          <w:szCs w:val="23"/>
        </w:rPr>
        <w:t>В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» 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00064B" w:rsidRDefault="00A92C17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840869">
        <w:rPr>
          <w:rFonts w:ascii="Arial" w:hAnsi="Arial" w:cs="Arial"/>
          <w:color w:val="000000"/>
          <w:sz w:val="23"/>
          <w:szCs w:val="23"/>
        </w:rPr>
        <w:t>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BA4C96" w:rsidRPr="00DF1D71" w:rsidRDefault="00131227" w:rsidP="00EC71AC">
      <w:pPr>
        <w:pStyle w:val="3"/>
        <w:spacing w:before="0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DF1D71">
        <w:rPr>
          <w:rFonts w:ascii="Arial" w:hAnsi="Arial" w:cs="Arial"/>
          <w:i/>
          <w:color w:val="333333"/>
          <w:sz w:val="28"/>
          <w:szCs w:val="28"/>
        </w:rPr>
        <w:t xml:space="preserve">2. </w:t>
      </w:r>
      <w:r w:rsidR="00840869" w:rsidRPr="00DF1D71">
        <w:rPr>
          <w:rFonts w:ascii="Arial" w:hAnsi="Arial" w:cs="Arial"/>
          <w:i/>
          <w:color w:val="333333"/>
          <w:sz w:val="28"/>
          <w:szCs w:val="28"/>
        </w:rPr>
        <w:t xml:space="preserve">Основные виды опасности при перевозках опасных грузов и меры по защите окружающей среды. </w:t>
      </w:r>
    </w:p>
    <w:p w:rsidR="0000064B" w:rsidRPr="00DF1D71" w:rsidRDefault="00840869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DF1D71">
        <w:rPr>
          <w:rFonts w:ascii="Arial" w:hAnsi="Arial" w:cs="Arial"/>
          <w:i/>
          <w:color w:val="333333"/>
          <w:sz w:val="28"/>
          <w:szCs w:val="28"/>
        </w:rPr>
        <w:t>Контроль за перевозкой отходов</w:t>
      </w:r>
      <w:r w:rsidR="00BA4C96" w:rsidRPr="00DF1D71">
        <w:rPr>
          <w:rFonts w:ascii="Arial" w:hAnsi="Arial" w:cs="Arial"/>
          <w:i/>
          <w:color w:val="333333"/>
          <w:sz w:val="28"/>
          <w:szCs w:val="28"/>
        </w:rPr>
        <w:t>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4.3. Виды опасности при перевозках опасных грузов: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пожароопасность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контроля за их перевозкой.</w:t>
      </w:r>
    </w:p>
    <w:p w:rsidR="0000064B" w:rsidRPr="00DF1D71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DF1D71">
        <w:rPr>
          <w:rFonts w:ascii="Arial" w:hAnsi="Arial" w:cs="Arial"/>
          <w:i/>
          <w:color w:val="333333"/>
          <w:sz w:val="28"/>
          <w:szCs w:val="28"/>
        </w:rPr>
        <w:t xml:space="preserve">3. </w:t>
      </w:r>
      <w:r w:rsidR="00840869" w:rsidRPr="00DF1D71">
        <w:rPr>
          <w:rFonts w:ascii="Arial" w:hAnsi="Arial" w:cs="Arial"/>
          <w:i/>
          <w:color w:val="333333"/>
          <w:sz w:val="28"/>
          <w:szCs w:val="28"/>
        </w:rPr>
        <w:t>Классификация и общая характеристика опасных грузов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4.5. Принципы классификации. Классификация опасных грузов в соответствии с ДОПОГ. Таблица </w:t>
      </w:r>
      <w:r w:rsidR="00790EB1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А</w:t>
      </w:r>
      <w:r w:rsidR="00790EB1"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 Приложения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 «</w:t>
      </w:r>
      <w:r>
        <w:rPr>
          <w:rFonts w:ascii="Arial" w:hAnsi="Arial" w:cs="Arial"/>
          <w:color w:val="000000"/>
          <w:sz w:val="23"/>
          <w:szCs w:val="23"/>
        </w:rPr>
        <w:t>А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 к ДОПОГ. Классы и номера ООН. Надлежащее отгрузочное наименование опасных грузов.</w:t>
      </w:r>
    </w:p>
    <w:p w:rsidR="00131227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4.6. 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4.7. Грузы повышенной опасности.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4.8. Опасные грузы, запрещаемые к перевозке автотранспортными средствами.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4.9. Практическое занятие направлено на пользование таблицей </w:t>
      </w:r>
      <w:r w:rsidR="00790EB1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А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 "Перечень опасных грузов" Приложения </w:t>
      </w:r>
      <w:r w:rsidR="00790EB1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А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 к ДОПОГ по предлагаемым видам опасных грузов.</w:t>
      </w:r>
    </w:p>
    <w:p w:rsidR="0000064B" w:rsidRPr="00DF1D71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DF1D71">
        <w:rPr>
          <w:rFonts w:ascii="Arial" w:hAnsi="Arial" w:cs="Arial"/>
          <w:i/>
          <w:color w:val="333333"/>
          <w:sz w:val="28"/>
          <w:szCs w:val="28"/>
        </w:rPr>
        <w:t xml:space="preserve">4. </w:t>
      </w:r>
      <w:r w:rsidR="00840869" w:rsidRPr="00DF1D71">
        <w:rPr>
          <w:rFonts w:ascii="Arial" w:hAnsi="Arial" w:cs="Arial"/>
          <w:i/>
          <w:color w:val="333333"/>
          <w:sz w:val="28"/>
          <w:szCs w:val="28"/>
        </w:rPr>
        <w:t>Маркировка, знаки опасности, информационные табло и таблички оранжевого цвета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4.10. 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4.13. Маркировка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фумигированных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00064B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</w:t>
      </w:r>
      <w:r w:rsidR="00840869">
        <w:rPr>
          <w:rFonts w:ascii="Arial" w:hAnsi="Arial" w:cs="Arial"/>
          <w:color w:val="333333"/>
          <w:sz w:val="28"/>
          <w:szCs w:val="28"/>
        </w:rPr>
        <w:t>Требования к транспортным средствам, контейнерам, таре, упаковкам и дополнительному оборудованию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4.15.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</w:t>
      </w:r>
      <w:r w:rsidR="00790EB1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В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 к ДОПОГ: AT, ОХ, ЕХ/</w:t>
      </w:r>
      <w:r>
        <w:rPr>
          <w:rFonts w:ascii="Arial" w:hAnsi="Arial" w:cs="Arial"/>
          <w:color w:val="000000"/>
          <w:sz w:val="23"/>
          <w:szCs w:val="23"/>
          <w:lang w:val="en-US"/>
        </w:rPr>
        <w:t>II</w:t>
      </w:r>
      <w:r>
        <w:rPr>
          <w:rFonts w:ascii="Arial" w:hAnsi="Arial" w:cs="Arial"/>
          <w:color w:val="000000"/>
          <w:sz w:val="23"/>
          <w:szCs w:val="23"/>
        </w:rPr>
        <w:t>, ЕХ/</w:t>
      </w:r>
      <w:r>
        <w:rPr>
          <w:rFonts w:ascii="Arial" w:hAnsi="Arial" w:cs="Arial"/>
          <w:color w:val="000000"/>
          <w:sz w:val="23"/>
          <w:szCs w:val="23"/>
          <w:lang w:val="en-US"/>
        </w:rPr>
        <w:t>III</w:t>
      </w:r>
      <w:r>
        <w:rPr>
          <w:rFonts w:ascii="Arial" w:hAnsi="Arial" w:cs="Arial"/>
          <w:color w:val="000000"/>
          <w:sz w:val="23"/>
          <w:szCs w:val="23"/>
        </w:rPr>
        <w:t>, FL и MEMU. Их назначение и краткое описание. Система технического осмотра и допуска автотранспортных средств к перевозке опасных грузов.</w:t>
      </w:r>
    </w:p>
    <w:p w:rsidR="0000064B" w:rsidRDefault="00840869" w:rsidP="00EC71AC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тахографы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4.18. 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:rsidR="0000064B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6. </w:t>
      </w:r>
      <w:r w:rsidR="00840869">
        <w:rPr>
          <w:rFonts w:ascii="Arial" w:hAnsi="Arial" w:cs="Arial"/>
          <w:color w:val="333333"/>
          <w:sz w:val="28"/>
          <w:szCs w:val="28"/>
        </w:rPr>
        <w:t>Транспортно-сопроводительные документы при перевозке опасных грузов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4.19. 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 (или) тяжеловесного транспортного средства (в случае необходимости), свидетельство о загрузке контейнера (при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мультимодальных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4.20. Требования к содержанию и порядку заполнения транспортно-сопроводительных документов.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00064B" w:rsidRPr="00BA4C96" w:rsidRDefault="00131227" w:rsidP="00EC71AC">
      <w:pPr>
        <w:pStyle w:val="a7"/>
        <w:spacing w:beforeAutospacing="0" w:after="281" w:afterAutospacing="0" w:line="281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A4C96">
        <w:rPr>
          <w:rFonts w:ascii="Arial" w:hAnsi="Arial" w:cs="Arial"/>
          <w:b/>
          <w:color w:val="000000"/>
          <w:sz w:val="28"/>
          <w:szCs w:val="28"/>
        </w:rPr>
        <w:t xml:space="preserve">7. </w:t>
      </w:r>
      <w:r w:rsidR="00840869" w:rsidRPr="00BA4C96">
        <w:rPr>
          <w:rFonts w:ascii="Arial" w:hAnsi="Arial" w:cs="Arial"/>
          <w:b/>
          <w:color w:val="000000"/>
          <w:sz w:val="28"/>
          <w:szCs w:val="28"/>
        </w:rPr>
        <w:t>Организация перевозок опасных грузов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4.22.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предрейсовый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осмотр транспортного средства,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предрейсовый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послерейсовый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медицинский контроль состояния водителя).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4.23. Правила перевозки г</w:t>
      </w:r>
      <w:r w:rsidR="00790EB1">
        <w:rPr>
          <w:rFonts w:ascii="Arial" w:hAnsi="Arial" w:cs="Arial"/>
          <w:color w:val="000000"/>
          <w:sz w:val="23"/>
          <w:szCs w:val="23"/>
        </w:rPr>
        <w:t>рузов автомобильным транспортом</w:t>
      </w:r>
      <w:r>
        <w:rPr>
          <w:rFonts w:ascii="Arial" w:hAnsi="Arial" w:cs="Arial"/>
          <w:color w:val="000000"/>
          <w:sz w:val="23"/>
          <w:szCs w:val="23"/>
        </w:rPr>
        <w:t xml:space="preserve">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</w:t>
      </w:r>
      <w:r w:rsidR="009141DF">
        <w:rPr>
          <w:rFonts w:ascii="Arial" w:hAnsi="Arial" w:cs="Arial"/>
          <w:color w:val="000000"/>
          <w:sz w:val="23"/>
          <w:szCs w:val="23"/>
        </w:rPr>
        <w:t>**</w:t>
      </w:r>
      <w:r>
        <w:rPr>
          <w:rFonts w:ascii="Arial" w:hAnsi="Arial" w:cs="Arial"/>
          <w:color w:val="000000"/>
          <w:sz w:val="23"/>
          <w:szCs w:val="23"/>
        </w:rPr>
        <w:t xml:space="preserve"> средствах, взвешиванию, наполнению цистерн, сопровождению во время перевозки.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4.27. Требования к организации перевозок грузов повышенной опасности.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4.28. Особенности перевозок опасных грузов в международном сообщении.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00064B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8. </w:t>
      </w:r>
      <w:r w:rsidR="00840869">
        <w:rPr>
          <w:rFonts w:ascii="Arial" w:hAnsi="Arial" w:cs="Arial"/>
          <w:color w:val="333333"/>
          <w:sz w:val="28"/>
          <w:szCs w:val="28"/>
        </w:rPr>
        <w:t>Обязанности и ответственность водителя и других участников перевозок опасных грузов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4.31. 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4.32. Контроль за перевозками опасных грузов.</w:t>
      </w:r>
    </w:p>
    <w:p w:rsidR="0000064B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9. </w:t>
      </w:r>
      <w:r w:rsidR="00840869">
        <w:rPr>
          <w:rFonts w:ascii="Arial" w:hAnsi="Arial" w:cs="Arial"/>
          <w:color w:val="333333"/>
          <w:sz w:val="28"/>
          <w:szCs w:val="28"/>
        </w:rPr>
        <w:t>Меры по обеспечению безопасности при перевозке, погрузке и разгрузке опасных грузов</w:t>
      </w:r>
    </w:p>
    <w:p w:rsidR="0000064B" w:rsidRDefault="00840869" w:rsidP="00EC71AC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4.33. Проверка состояния водителя, автомобиля и груза перед рейсом.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Предрейсовый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инструктаж водителя.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:rsidR="0000064B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10. </w:t>
      </w:r>
      <w:r w:rsidR="00840869">
        <w:rPr>
          <w:rFonts w:ascii="Arial" w:hAnsi="Arial" w:cs="Arial"/>
          <w:color w:val="333333"/>
          <w:sz w:val="28"/>
          <w:szCs w:val="28"/>
        </w:rPr>
        <w:t>Действия водителя в случае аварии или дорожно-транспортного происшествия при перевозках опасных грузов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4.36. Письменные инструкции и действия водителя при возникновении аварийных ситуаций в соответствии с ДОПОГ. Меры безопасности.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4.37. Оповещение соответствующих аварийных служб. Средства связи и информации, используемые в случае аварии.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спец.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4.42. 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00064B" w:rsidRDefault="00840869" w:rsidP="00EC71AC">
      <w:pPr>
        <w:pStyle w:val="a7"/>
        <w:spacing w:beforeAutospacing="0" w:after="281" w:afterAutospacing="0" w:line="281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00064B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11. </w:t>
      </w:r>
      <w:r w:rsidR="00840869">
        <w:rPr>
          <w:rFonts w:ascii="Arial" w:hAnsi="Arial" w:cs="Arial"/>
          <w:color w:val="333333"/>
          <w:sz w:val="28"/>
          <w:szCs w:val="28"/>
        </w:rPr>
        <w:t>Изъятия, ограничения и вопросы совместимости при перевозках опасных грузов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4.44. Сфера применения ДОПОГ при перевозках опасных грузов.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4.45.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Изъятия ДОПОГ (раздел 1.1.3 Приложения </w:t>
      </w:r>
      <w:r w:rsidR="00790EB1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А</w:t>
      </w:r>
      <w:r w:rsidR="00790EB1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  <w:proofErr w:type="gramEnd"/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4.46. Ограничения при перевозках опасных грузов в автодорожных тоннелях.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00064B" w:rsidRDefault="00131227" w:rsidP="00EC71AC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12. </w:t>
      </w:r>
      <w:r w:rsidR="00840869">
        <w:rPr>
          <w:rFonts w:ascii="Arial" w:hAnsi="Arial" w:cs="Arial"/>
          <w:color w:val="333333"/>
          <w:sz w:val="28"/>
          <w:szCs w:val="28"/>
        </w:rPr>
        <w:t xml:space="preserve">Особенности </w:t>
      </w:r>
      <w:proofErr w:type="spellStart"/>
      <w:r w:rsidR="00840869">
        <w:rPr>
          <w:rFonts w:ascii="Arial" w:hAnsi="Arial" w:cs="Arial"/>
          <w:color w:val="333333"/>
          <w:sz w:val="28"/>
          <w:szCs w:val="28"/>
        </w:rPr>
        <w:t>мультимодальных</w:t>
      </w:r>
      <w:proofErr w:type="spellEnd"/>
      <w:r w:rsidR="00840869">
        <w:rPr>
          <w:rFonts w:ascii="Arial" w:hAnsi="Arial" w:cs="Arial"/>
          <w:color w:val="333333"/>
          <w:sz w:val="28"/>
          <w:szCs w:val="28"/>
        </w:rPr>
        <w:t xml:space="preserve"> перевозок опасных грузов, осуществляемых с участием автотранспортных средств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4.49. Особенности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мультимодальных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мультимодальных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перевозок опасных грузов. Свидетельство о загрузке контейнеров при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перевозке опасных грузов морским транспортом. Международные соглашения, учитываемые при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мультимодальных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перевозках опасных грузов.</w:t>
      </w:r>
    </w:p>
    <w:p w:rsidR="0000064B" w:rsidRPr="004B617E" w:rsidRDefault="00840869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4B617E">
        <w:rPr>
          <w:rFonts w:ascii="Arial" w:hAnsi="Arial" w:cs="Arial"/>
          <w:i/>
          <w:color w:val="333333"/>
          <w:sz w:val="28"/>
          <w:szCs w:val="28"/>
        </w:rPr>
        <w:t>V. Планируемые результаты освоения Программы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 В результате освоения Программы обучающийся должен знать: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общие требования, регулирующие перевозки опасных грузов;</w:t>
      </w:r>
    </w:p>
    <w:p w:rsidR="0000064B" w:rsidRDefault="00790EB1" w:rsidP="00EC71AC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основные виды опасности и защита окружающей среды при перевозках опасных грузов, включая осуществление контроля за перевозкой отходов опасных грузов;                                                     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790EB1" w:rsidRDefault="00790EB1" w:rsidP="00790EB1">
      <w:pPr>
        <w:pStyle w:val="a7"/>
        <w:spacing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превентивные меры по обеспечению безопасности при перевозках опасных грузов. 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Меры, принимаемые в случае аварии;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маркировку, знаки опасности, информационные табло и таблички оранжевого цвета;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способы перевозки и ограничения, связанные с количеством перевозимых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перевозки грузов повышенной опасности;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совместимость при перевозках опасных грузов и меры по обеспечению безопасности;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требования к перевозке опасных грузов без превышения максимальных количеств, указанных в подразделе 1.1.3.6 Приложения </w:t>
      </w:r>
      <w:r>
        <w:rPr>
          <w:rFonts w:ascii="Arial" w:hAnsi="Arial" w:cs="Arial"/>
          <w:color w:val="000000"/>
          <w:sz w:val="23"/>
          <w:szCs w:val="23"/>
        </w:rPr>
        <w:t>«</w:t>
      </w:r>
      <w:r w:rsidR="00840869"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» 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 к ДОПОГ;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требования к погрузке, разгрузке, размещению и креплению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00064B" w:rsidRDefault="00790EB1" w:rsidP="00EC71AC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обязанности и ответственность при перевозках опасных грузов, виды гражданской ответственности;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особенности </w:t>
      </w:r>
      <w:proofErr w:type="spellStart"/>
      <w:r w:rsidR="00840869">
        <w:rPr>
          <w:rFonts w:ascii="Arial" w:hAnsi="Arial" w:cs="Arial"/>
          <w:color w:val="000000"/>
          <w:sz w:val="23"/>
          <w:szCs w:val="23"/>
        </w:rPr>
        <w:t>мультимодальных</w:t>
      </w:r>
      <w:proofErr w:type="spellEnd"/>
      <w:r w:rsidR="00840869">
        <w:rPr>
          <w:rFonts w:ascii="Arial" w:hAnsi="Arial" w:cs="Arial"/>
          <w:color w:val="000000"/>
          <w:sz w:val="23"/>
          <w:szCs w:val="23"/>
        </w:rPr>
        <w:t xml:space="preserve"> перевозок опасных грузов, осуществляемых с участием автотранспортных средств;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информационное обеспечение с использованием бортовых устройств и средств спутниковой навигации, включая систему ЭРА-ГЛОНАСС.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5.2. Обучающийся должен уметь: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проверять пригодность к перевозке опасных грузов транспортных средств, тары, контейнеров, средств крепления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проверять пригодность к эксплуатации дополнительного оборудования на транспортном средстве и устройств для погрузочно-разгрузочных операций;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использовать письменные инструкции в соответствии с ДОПОГ;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оказывать помощь пострадавшим при дорожно-транспортных происшествиях или аварии;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00064B" w:rsidRPr="004B617E" w:rsidRDefault="00840869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4B617E">
        <w:rPr>
          <w:rFonts w:ascii="Arial" w:hAnsi="Arial" w:cs="Arial"/>
          <w:i/>
          <w:color w:val="333333"/>
          <w:sz w:val="28"/>
          <w:szCs w:val="28"/>
        </w:rPr>
        <w:t>VI. Условия реализации Программы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 Теоретическое обучение  проводится в оборудованных учебных аудиториях, отвечающих материально-техническим и информационно-методическим требованиям:</w:t>
      </w:r>
    </w:p>
    <w:p w:rsidR="0000064B" w:rsidRDefault="00790EB1" w:rsidP="00EC71AC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25407),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6.3. Информационно-методические условия реализации Программы включают:</w:t>
      </w:r>
    </w:p>
    <w:p w:rsidR="0000064B" w:rsidRDefault="00790EB1" w:rsidP="00EC71AC">
      <w:pPr>
        <w:pStyle w:val="a7"/>
        <w:spacing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учебно-тематический план;</w:t>
      </w:r>
    </w:p>
    <w:p w:rsidR="0000064B" w:rsidRDefault="00790EB1" w:rsidP="00EC71AC">
      <w:pPr>
        <w:pStyle w:val="a7"/>
        <w:spacing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календарный учебный график;</w:t>
      </w:r>
    </w:p>
    <w:p w:rsidR="0000064B" w:rsidRDefault="00790EB1" w:rsidP="00EC71AC">
      <w:pPr>
        <w:pStyle w:val="a7"/>
        <w:spacing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образовательную программу;</w:t>
      </w:r>
    </w:p>
    <w:p w:rsidR="0000064B" w:rsidRDefault="00790EB1" w:rsidP="00EC71AC">
      <w:pPr>
        <w:pStyle w:val="a7"/>
        <w:spacing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методические материалы и разработки;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расписание занятий.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6.4. Материально-техническое и информационно-методическое обеспечение Программы:</w:t>
      </w:r>
    </w:p>
    <w:tbl>
      <w:tblPr>
        <w:tblStyle w:val="ab"/>
        <w:tblW w:w="9904" w:type="dxa"/>
        <w:tblCellMar>
          <w:left w:w="103" w:type="dxa"/>
        </w:tblCellMar>
        <w:tblLook w:val="04A0"/>
      </w:tblPr>
      <w:tblGrid>
        <w:gridCol w:w="5112"/>
        <w:gridCol w:w="4792"/>
      </w:tblGrid>
      <w:tr w:rsidR="0000064B" w:rsidTr="00EC71AC">
        <w:trPr>
          <w:trHeight w:val="629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Наименование компонентов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Количество, шт.</w:t>
            </w:r>
          </w:p>
        </w:tc>
      </w:tr>
      <w:tr w:rsidR="0000064B" w:rsidTr="00EC71AC">
        <w:trPr>
          <w:trHeight w:val="565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 </w:t>
            </w:r>
          </w:p>
        </w:tc>
      </w:tr>
      <w:tr w:rsidR="0000064B" w:rsidTr="00EC71AC">
        <w:trPr>
          <w:trHeight w:val="389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406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3459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0869">
              <w:rPr>
                <w:sz w:val="24"/>
                <w:szCs w:val="24"/>
              </w:rPr>
              <w:t>елевизор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406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564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40869">
              <w:rPr>
                <w:sz w:val="24"/>
                <w:szCs w:val="24"/>
              </w:rPr>
              <w:t>онитор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856446">
        <w:trPr>
          <w:trHeight w:val="318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564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446" w:rsidTr="00EC71AC">
        <w:trPr>
          <w:trHeight w:val="1423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856446" w:rsidRDefault="00856446" w:rsidP="00856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манекен взрослого пострадавшего (голова, торс, конечности) с выносным электрическим контроллером для отработки приёмов  сердечно-легочной и мозговой реанимации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856446" w:rsidRDefault="00856446" w:rsidP="00EC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995E5E">
        <w:trPr>
          <w:trHeight w:val="811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Тренажер-манекен</w:t>
            </w:r>
            <w:r w:rsidR="00E869F2">
              <w:rPr>
                <w:sz w:val="24"/>
                <w:szCs w:val="24"/>
              </w:rPr>
              <w:t xml:space="preserve"> взрослого пострадавшего</w:t>
            </w:r>
            <w:r>
              <w:rPr>
                <w:sz w:val="24"/>
                <w:szCs w:val="24"/>
              </w:rPr>
              <w:t xml:space="preserve"> для отработки приемов восстановления проходимости верхних дыхательных путей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5E5E" w:rsidTr="00995E5E">
        <w:trPr>
          <w:trHeight w:val="712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995E5E" w:rsidRDefault="00E869F2" w:rsidP="00E8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манекен взрослого пострадавшего (голова, торс) без контроллера  для отработки приёмов  сердечно-легочной и мозговой реанимации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995E5E" w:rsidRDefault="00E869F2" w:rsidP="00EC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572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 оказания первой помощи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00064B" w:rsidTr="00EC71AC">
        <w:trPr>
          <w:trHeight w:val="795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00064B" w:rsidTr="00EC71AC">
        <w:trPr>
          <w:trHeight w:val="795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пожаротушения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00064B" w:rsidTr="00EC71AC">
        <w:trPr>
          <w:trHeight w:val="389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00064B" w:rsidP="00EC71A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0064B" w:rsidTr="00EC71AC">
        <w:trPr>
          <w:trHeight w:val="1801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 w:rsidP="006562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пособия, содержащие материалы для обучения по разделам, указанным в Рабочей  программе,  представлены в виде печатных изданий, плакатов, электронных учебных материалов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(достаточный для обучения одной группы)</w:t>
            </w:r>
          </w:p>
          <w:p w:rsidR="00943326" w:rsidRDefault="00943326" w:rsidP="000A01FF">
            <w:pPr>
              <w:shd w:val="clear" w:color="auto" w:fill="F9F9F9"/>
              <w:spacing w:after="0"/>
              <w:textAlignment w:val="baseline"/>
              <w:rPr>
                <w:sz w:val="24"/>
                <w:szCs w:val="24"/>
              </w:rPr>
            </w:pPr>
          </w:p>
        </w:tc>
      </w:tr>
      <w:tr w:rsidR="0000064B" w:rsidTr="00EC71AC">
        <w:trPr>
          <w:trHeight w:val="406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BA4C9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BA4C9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и Приложение </w:t>
            </w:r>
            <w:r w:rsidR="00BA4C9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BA4C9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к ДОПОГ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0A01FF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2" w:name="_GoBack"/>
            <w:bookmarkEnd w:id="2"/>
            <w:r w:rsidR="00840869">
              <w:rPr>
                <w:sz w:val="24"/>
                <w:szCs w:val="24"/>
              </w:rPr>
              <w:t xml:space="preserve"> комплектов</w:t>
            </w:r>
          </w:p>
        </w:tc>
      </w:tr>
      <w:tr w:rsidR="0000064B" w:rsidTr="00EC71AC">
        <w:trPr>
          <w:trHeight w:val="389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00064B" w:rsidP="00EC71A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0064B" w:rsidTr="00EC71AC">
        <w:trPr>
          <w:trHeight w:val="813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406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389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795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406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64B" w:rsidTr="00EC71AC">
        <w:trPr>
          <w:trHeight w:val="406"/>
        </w:trPr>
        <w:tc>
          <w:tcPr>
            <w:tcW w:w="5112" w:type="dxa"/>
            <w:shd w:val="clear" w:color="auto" w:fill="auto"/>
            <w:tcMar>
              <w:left w:w="103" w:type="dxa"/>
            </w:tcMar>
          </w:tcPr>
          <w:p w:rsidR="0000064B" w:rsidRDefault="008408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4792" w:type="dxa"/>
            <w:shd w:val="clear" w:color="auto" w:fill="auto"/>
            <w:tcMar>
              <w:left w:w="103" w:type="dxa"/>
            </w:tcMar>
          </w:tcPr>
          <w:p w:rsidR="0000064B" w:rsidRDefault="00840869" w:rsidP="00EC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064B" w:rsidRDefault="0000064B" w:rsidP="00F83BD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</w:t>
      </w:r>
      <w:r w:rsidR="00BA4C96">
        <w:rPr>
          <w:rFonts w:ascii="Arial" w:hAnsi="Arial" w:cs="Arial"/>
          <w:color w:val="000000"/>
          <w:sz w:val="23"/>
          <w:szCs w:val="23"/>
        </w:rPr>
        <w:t>ОО</w:t>
      </w:r>
      <w:r>
        <w:rPr>
          <w:rFonts w:ascii="Arial" w:hAnsi="Arial" w:cs="Arial"/>
          <w:color w:val="000000"/>
          <w:sz w:val="23"/>
          <w:szCs w:val="23"/>
        </w:rPr>
        <w:t>О «</w:t>
      </w:r>
      <w:r w:rsidR="00BA4C96">
        <w:rPr>
          <w:rFonts w:ascii="Arial" w:hAnsi="Arial" w:cs="Arial"/>
          <w:color w:val="000000"/>
          <w:sz w:val="23"/>
          <w:szCs w:val="23"/>
        </w:rPr>
        <w:t>АвтоСтарт</w:t>
      </w:r>
      <w:r>
        <w:rPr>
          <w:rFonts w:ascii="Arial" w:hAnsi="Arial" w:cs="Arial"/>
          <w:color w:val="000000"/>
          <w:sz w:val="23"/>
          <w:szCs w:val="23"/>
        </w:rPr>
        <w:t>», осуществляющим образовательную деятельность.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</w:t>
      </w:r>
      <w:r w:rsidR="00943326">
        <w:rPr>
          <w:rFonts w:ascii="Arial" w:hAnsi="Arial" w:cs="Arial"/>
          <w:color w:val="000000"/>
          <w:sz w:val="23"/>
          <w:szCs w:val="23"/>
        </w:rPr>
        <w:t>ООО «АвтоСтарт</w:t>
      </w:r>
      <w:r>
        <w:rPr>
          <w:rFonts w:ascii="Arial" w:hAnsi="Arial" w:cs="Arial"/>
          <w:color w:val="000000"/>
          <w:sz w:val="23"/>
          <w:szCs w:val="23"/>
        </w:rPr>
        <w:t>, осуществляющей образовательную деятельность, на бумажных и (или) электронных носителях.</w:t>
      </w:r>
    </w:p>
    <w:p w:rsidR="0000064B" w:rsidRPr="004B617E" w:rsidRDefault="00840869" w:rsidP="00EC71AC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4B617E">
        <w:rPr>
          <w:rFonts w:ascii="Arial" w:hAnsi="Arial" w:cs="Arial"/>
          <w:i/>
          <w:color w:val="333333"/>
          <w:sz w:val="28"/>
          <w:szCs w:val="28"/>
        </w:rPr>
        <w:t>VII. Система оценки результатов освоения Программы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</w:t>
      </w:r>
      <w:r w:rsidR="00BA4C96">
        <w:rPr>
          <w:rFonts w:ascii="Arial" w:hAnsi="Arial" w:cs="Arial"/>
          <w:color w:val="000000"/>
          <w:sz w:val="23"/>
          <w:szCs w:val="23"/>
        </w:rPr>
        <w:t>ООО «АвтоСтарт»</w:t>
      </w:r>
      <w:r>
        <w:rPr>
          <w:rFonts w:ascii="Arial" w:hAnsi="Arial" w:cs="Arial"/>
          <w:color w:val="000000"/>
          <w:sz w:val="23"/>
          <w:szCs w:val="23"/>
        </w:rPr>
        <w:t>, осуществляющей образовательную деятельность.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7.2. Профессиональное обучение завершается итоговой аттестацией в форме квалификационного экзамена, включающего в себя практическую квалификационную </w:t>
      </w:r>
      <w:r>
        <w:rPr>
          <w:rFonts w:ascii="Arial" w:hAnsi="Arial" w:cs="Arial"/>
          <w:color w:val="000000"/>
          <w:sz w:val="23"/>
          <w:szCs w:val="23"/>
        </w:rPr>
        <w:lastRenderedPageBreak/>
        <w:t>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общие требования, регулирующие перевозку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основные виды опасности;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информация о защите окружающей среды при осуществлении контроля за перевозкой отходов;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превентивные меры и меры по обеспечению безопасности при различных видах опасности;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маркировка, знаки опасности, информационные табло и таблички оранжевого цвета;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обязанности и ответственность водителя при перевозке опасных грузов;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требования к транспортным средствам и установленному на них техническому оборудованию;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запрещение совместной погрузки в одно и то же транспортное средства или один и тот же контейнер;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общая информация, касающаяся гражданской ответственности;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 xml:space="preserve">особенности </w:t>
      </w:r>
      <w:proofErr w:type="spellStart"/>
      <w:r w:rsidR="00840869">
        <w:rPr>
          <w:rFonts w:ascii="Arial" w:hAnsi="Arial" w:cs="Arial"/>
          <w:color w:val="000000"/>
          <w:sz w:val="23"/>
          <w:szCs w:val="23"/>
        </w:rPr>
        <w:t>мультимодальных</w:t>
      </w:r>
      <w:proofErr w:type="spellEnd"/>
      <w:r w:rsidR="00840869">
        <w:rPr>
          <w:rFonts w:ascii="Arial" w:hAnsi="Arial" w:cs="Arial"/>
          <w:color w:val="000000"/>
          <w:sz w:val="23"/>
          <w:szCs w:val="23"/>
        </w:rPr>
        <w:t xml:space="preserve"> перевозок опасных грузов с участием автотранспортных средств;</w:t>
      </w:r>
    </w:p>
    <w:p w:rsidR="0000064B" w:rsidRDefault="00790EB1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840869">
        <w:rPr>
          <w:rFonts w:ascii="Arial" w:hAnsi="Arial" w:cs="Arial"/>
          <w:color w:val="000000"/>
          <w:sz w:val="23"/>
          <w:szCs w:val="23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 w:rsidR="00BA4C96">
        <w:rPr>
          <w:rFonts w:ascii="Arial" w:hAnsi="Arial" w:cs="Arial"/>
          <w:color w:val="000000"/>
          <w:sz w:val="23"/>
          <w:szCs w:val="23"/>
        </w:rPr>
        <w:t>ООО «АвтоСтарт»</w:t>
      </w:r>
      <w:r>
        <w:rPr>
          <w:rFonts w:ascii="Arial" w:hAnsi="Arial" w:cs="Arial"/>
          <w:color w:val="000000"/>
          <w:sz w:val="23"/>
          <w:szCs w:val="23"/>
        </w:rPr>
        <w:t>, осуществляющим образовательную деятельность.</w:t>
      </w:r>
    </w:p>
    <w:p w:rsidR="0000064B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7.4. Результаты квалификационного экзамена оформляются протоколом.</w:t>
      </w:r>
    </w:p>
    <w:p w:rsidR="00F83BD9" w:rsidRDefault="00840869">
      <w:pPr>
        <w:pStyle w:val="a7"/>
        <w:spacing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</w:t>
      </w:r>
    </w:p>
    <w:p w:rsidR="0000064B" w:rsidRDefault="00840869" w:rsidP="00F83BD9">
      <w:pPr>
        <w:pStyle w:val="a7"/>
        <w:spacing w:beforeAutospacing="0" w:after="120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* Постановление Правительства Российской Федерации от 3 февраля 1994 г. № 76 "О присоединении Российской Федерации к Европейскому соглашению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международной дорожной перевозке опасных грузов" (Собрание актов Президента и Правительства Российской Федерации, 1994, №  7, ст. 508).</w:t>
      </w:r>
    </w:p>
    <w:p w:rsidR="0000064B" w:rsidRDefault="00840869">
      <w:pPr>
        <w:pStyle w:val="a7"/>
        <w:spacing w:beforeAutospacing="0" w:after="281" w:afterAutospacing="0" w:line="281" w:lineRule="atLeast"/>
      </w:pPr>
      <w:r>
        <w:rPr>
          <w:rFonts w:ascii="Arial" w:hAnsi="Arial" w:cs="Arial"/>
          <w:color w:val="000000"/>
          <w:sz w:val="23"/>
          <w:szCs w:val="23"/>
        </w:rPr>
        <w:t>** Постановление Правительства Российской Федерации от 15 апреля 2011 г. № 272 "Об утверждении Правил перевозок грузов автомобильным транспортом" (Собрание законодательства Российской Федерации, 2011, № 17, ст. 2407; 2012, №  10, ст.1223; 2014, №  3, ст. 281; 2015, №  50, ст. 7162).</w:t>
      </w:r>
    </w:p>
    <w:sectPr w:rsidR="0000064B" w:rsidSect="00F83BD9">
      <w:pgSz w:w="11906" w:h="16838"/>
      <w:pgMar w:top="1134" w:right="851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1F7"/>
    <w:multiLevelType w:val="hybridMultilevel"/>
    <w:tmpl w:val="7F10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compat/>
  <w:rsids>
    <w:rsidRoot w:val="0000064B"/>
    <w:rsid w:val="0000064B"/>
    <w:rsid w:val="000975DD"/>
    <w:rsid w:val="000A01FF"/>
    <w:rsid w:val="000F7B4A"/>
    <w:rsid w:val="00131227"/>
    <w:rsid w:val="002D75D8"/>
    <w:rsid w:val="00345931"/>
    <w:rsid w:val="00465281"/>
    <w:rsid w:val="004B111D"/>
    <w:rsid w:val="004B617E"/>
    <w:rsid w:val="00547290"/>
    <w:rsid w:val="0065620C"/>
    <w:rsid w:val="006C7254"/>
    <w:rsid w:val="00735E63"/>
    <w:rsid w:val="00745393"/>
    <w:rsid w:val="00790EB1"/>
    <w:rsid w:val="007C1E63"/>
    <w:rsid w:val="007E3D15"/>
    <w:rsid w:val="00840869"/>
    <w:rsid w:val="00856446"/>
    <w:rsid w:val="008D4DB4"/>
    <w:rsid w:val="00907122"/>
    <w:rsid w:val="009141DF"/>
    <w:rsid w:val="00943326"/>
    <w:rsid w:val="00995E5E"/>
    <w:rsid w:val="00A3201D"/>
    <w:rsid w:val="00A4344E"/>
    <w:rsid w:val="00A52A1C"/>
    <w:rsid w:val="00A92C17"/>
    <w:rsid w:val="00BA4C96"/>
    <w:rsid w:val="00CC161F"/>
    <w:rsid w:val="00D742D9"/>
    <w:rsid w:val="00DD28F5"/>
    <w:rsid w:val="00DF1D71"/>
    <w:rsid w:val="00E81F64"/>
    <w:rsid w:val="00E869F2"/>
    <w:rsid w:val="00EC71AC"/>
    <w:rsid w:val="00F304D9"/>
    <w:rsid w:val="00F8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30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004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4F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00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004F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B004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qFormat/>
    <w:rsid w:val="00B0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next w:val="a3"/>
    <w:qFormat/>
    <w:rsid w:val="00000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064B"/>
    <w:pPr>
      <w:spacing w:after="140" w:line="288" w:lineRule="auto"/>
    </w:pPr>
  </w:style>
  <w:style w:type="paragraph" w:styleId="a4">
    <w:name w:val="List"/>
    <w:basedOn w:val="a3"/>
    <w:rsid w:val="0000064B"/>
    <w:rPr>
      <w:rFonts w:cs="Arial"/>
    </w:rPr>
  </w:style>
  <w:style w:type="paragraph" w:styleId="a5">
    <w:name w:val="Title"/>
    <w:basedOn w:val="a"/>
    <w:rsid w:val="00000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064B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B00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qFormat/>
    <w:rsid w:val="00B00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лочная цитата"/>
    <w:basedOn w:val="a"/>
    <w:qFormat/>
    <w:rsid w:val="0000064B"/>
  </w:style>
  <w:style w:type="paragraph" w:customStyle="1" w:styleId="a9">
    <w:name w:val="Заглавие"/>
    <w:basedOn w:val="11"/>
    <w:rsid w:val="0000064B"/>
  </w:style>
  <w:style w:type="paragraph" w:styleId="aa">
    <w:name w:val="Subtitle"/>
    <w:basedOn w:val="11"/>
    <w:rsid w:val="0000064B"/>
  </w:style>
  <w:style w:type="table" w:styleId="ab">
    <w:name w:val="Table Grid"/>
    <w:basedOn w:val="a1"/>
    <w:uiPriority w:val="59"/>
    <w:rsid w:val="000768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C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9C36-60D9-469C-BF42-B29FE6F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Avtostart</cp:lastModifiedBy>
  <cp:revision>36</cp:revision>
  <cp:lastPrinted>2018-04-06T12:55:00Z</cp:lastPrinted>
  <dcterms:created xsi:type="dcterms:W3CDTF">2017-01-31T07:16:00Z</dcterms:created>
  <dcterms:modified xsi:type="dcterms:W3CDTF">2018-04-06T12:58:00Z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